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:rsidRPr="00E057D5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Pr="00E057D5" w:rsidRDefault="005C69C7"/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Pr="00E057D5" w:rsidRDefault="00A0418E" w:rsidP="00287080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77777777" w:rsidR="005B1C5A" w:rsidRPr="00E057D5" w:rsidRDefault="005B1C5A" w:rsidP="005B1C5A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Teacher(s)</w:t>
            </w:r>
          </w:p>
          <w:p w14:paraId="7D939508" w14:textId="77777777" w:rsidR="005C69C7" w:rsidRPr="00E057D5" w:rsidRDefault="005C69C7">
            <w:pPr>
              <w:pStyle w:val="Body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C69C7" w:rsidRPr="00E057D5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Pr="00E057D5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Pr="00E057D5" w:rsidRDefault="00A0418E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496E97"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6547B81C" w:rsidR="005C69C7" w:rsidRPr="00E057D5" w:rsidRDefault="005F07A6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</w:rPr>
              <w:t xml:space="preserve">English – </w:t>
            </w: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</w:rPr>
              <w:t>Coming</w:t>
            </w:r>
            <w:proofErr w:type="spellEnd"/>
            <w:r w:rsidRPr="00E057D5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  <w:proofErr w:type="spellEnd"/>
            <w:r w:rsidRPr="00E057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Pr="00E057D5" w:rsidRDefault="00A0418E" w:rsidP="005B1C5A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634FA3E3" w:rsidR="005C69C7" w:rsidRPr="00E057D5" w:rsidRDefault="005F07A6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69C7" w:rsidRPr="00E057D5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Pr="00E057D5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Pr="00E057D5" w:rsidRDefault="00A0418E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="00496E97"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Pr="00E057D5" w:rsidRDefault="005C69C7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Pr="00E057D5" w:rsidRDefault="00A0418E" w:rsidP="005B1C5A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014F342E" w:rsidR="005C69C7" w:rsidRPr="00E057D5" w:rsidRDefault="005F07A6">
            <w:pPr>
              <w:pStyle w:val="Body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</w:rPr>
              <w:t xml:space="preserve">Thursday 20th October 2016 </w:t>
            </w:r>
          </w:p>
        </w:tc>
      </w:tr>
    </w:tbl>
    <w:p w14:paraId="63CC7F16" w14:textId="77777777" w:rsidR="00496E97" w:rsidRPr="00E057D5" w:rsidRDefault="00496E97" w:rsidP="00496E97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r w:rsidRPr="00E057D5">
        <w:rPr>
          <w:rFonts w:ascii="Times New Roman" w:eastAsia="Arial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57D5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</w:t>
      </w:r>
    </w:p>
    <w:p w14:paraId="37345858" w14:textId="77777777" w:rsidR="00496E97" w:rsidRPr="00E057D5" w:rsidRDefault="00496E97" w:rsidP="00496E97">
      <w:pPr>
        <w:pStyle w:val="Body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r w:rsidRPr="00E057D5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Assessment Task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E057D5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EA47" w14:textId="77777777" w:rsidR="005C69C7" w:rsidRPr="00E057D5" w:rsidRDefault="005B1C5A">
            <w:pPr>
              <w:pStyle w:val="Body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(Write </w:t>
            </w:r>
            <w:r w:rsidR="007D7DD6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instructions/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specific task guidelines/ task specific clarifications for students</w:t>
            </w:r>
            <w:r w:rsidR="007D7DD6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Make student’ expectations clear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72819C7A" w14:textId="2D1C3910" w:rsidR="00496E97" w:rsidRPr="00E057D5" w:rsidRDefault="005F07A6" w:rsidP="00E057D5">
            <w:pPr>
              <w:pStyle w:val="ListParagraph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Figurative language analysis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Your task is to find examples of figurative language used in the text</w:t>
            </w:r>
            <w:r w:rsidR="00F14381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14381" w:rsidRPr="00E057D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 Scarlet Ibis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You must then d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raw and label a picture that shows the </w:t>
            </w:r>
            <w:r w:rsidRPr="00E057D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literal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image created, and </w:t>
            </w:r>
            <w:r w:rsid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explain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this conveys the ideas of the author so effectively. You will need to explain your poster to the class.</w:t>
            </w:r>
            <w:r w:rsid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 will also be assessed on your ability to effectively communicate your ideas to the class as a group. </w:t>
            </w:r>
          </w:p>
        </w:tc>
      </w:tr>
    </w:tbl>
    <w:p w14:paraId="147F9D0D" w14:textId="77777777" w:rsidR="00964429" w:rsidRPr="00E057D5" w:rsidRDefault="00964429" w:rsidP="00964429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EB8C7C5" w14:textId="77777777" w:rsidR="005C69C7" w:rsidRPr="00E057D5" w:rsidRDefault="00A0418E" w:rsidP="00964429">
      <w:pPr>
        <w:pStyle w:val="Body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r w:rsidRPr="00E057D5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Criterion and Assessment Rubrics</w:t>
      </w:r>
    </w:p>
    <w:p w14:paraId="718A172E" w14:textId="77777777" w:rsidR="00F14381" w:rsidRPr="00E057D5" w:rsidRDefault="00F14381" w:rsidP="00964429">
      <w:pPr>
        <w:pStyle w:val="Body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9A84455" w14:textId="77777777" w:rsidR="00F14381" w:rsidRPr="00E057D5" w:rsidRDefault="00F14381" w:rsidP="00964429">
      <w:pPr>
        <w:pStyle w:val="Body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647"/>
      </w:tblGrid>
      <w:tr w:rsidR="005C69C7" w:rsidRPr="00E057D5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AC5441F" w:rsidR="005B1C5A" w:rsidRPr="00E057D5" w:rsidRDefault="00A0418E" w:rsidP="009D77B3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Criterion A:</w:t>
            </w:r>
            <w:r w:rsid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 xml:space="preserve">Analysing </w:t>
            </w:r>
          </w:p>
          <w:p w14:paraId="2E736F35" w14:textId="77777777" w:rsidR="005C69C7" w:rsidRPr="00E057D5" w:rsidRDefault="005B1C5A" w:rsidP="009D77B3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(Copy all criteria </w:t>
            </w:r>
            <w:r w:rsidR="00F20AE4"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>strands</w:t>
            </w: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 and put in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bold</w:t>
            </w: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 the one(s) to be assessed)</w:t>
            </w:r>
          </w:p>
          <w:p w14:paraId="1D7E01D9" w14:textId="77777777" w:rsidR="005B1C5A" w:rsidRPr="00E057D5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  <w:p w14:paraId="0619A126" w14:textId="77777777" w:rsidR="005B1C5A" w:rsidRPr="00E057D5" w:rsidRDefault="005B1C5A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14:paraId="2047F4F1" w14:textId="77777777" w:rsidR="005B1C5A" w:rsidRPr="00E057D5" w:rsidRDefault="00496E97" w:rsidP="005B1C5A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C69C7" w:rsidRPr="00E057D5" w14:paraId="06807E5D" w14:textId="77777777" w:rsidTr="00E057D5">
        <w:trPr>
          <w:trHeight w:val="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E057D5" w:rsidRDefault="00A0418E">
            <w:pPr>
              <w:pStyle w:val="Body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Achievement</w:t>
            </w:r>
            <w:proofErr w:type="spellEnd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Levels</w:t>
            </w:r>
            <w:proofErr w:type="spellEnd"/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E057D5" w:rsidRDefault="00A0418E">
            <w:pPr>
              <w:pStyle w:val="Bod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Descriptor</w:t>
            </w:r>
          </w:p>
        </w:tc>
      </w:tr>
      <w:tr w:rsidR="005C69C7" w:rsidRPr="00E057D5" w14:paraId="5CE9272A" w14:textId="77777777" w:rsidTr="00E057D5">
        <w:trPr>
          <w:trHeight w:val="30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E057D5" w:rsidRDefault="00A0418E" w:rsidP="005B1C5A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E057D5" w:rsidRDefault="00A0418E" w:rsidP="009D77B3">
            <w:pPr>
              <w:pStyle w:val="Body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The student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does not</w:t>
            </w: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reach a standard described by any of the descriptors below.</w:t>
            </w:r>
          </w:p>
        </w:tc>
      </w:tr>
      <w:tr w:rsidR="005C69C7" w:rsidRPr="00E057D5" w14:paraId="263AA6AA" w14:textId="77777777" w:rsidTr="00E057D5">
        <w:trPr>
          <w:trHeight w:val="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E057D5" w:rsidRDefault="005C69C7" w:rsidP="00496E97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77747435" w14:textId="77777777" w:rsidR="005C69C7" w:rsidRPr="00E057D5" w:rsidRDefault="00A0418E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1-2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E057D5" w:rsidRDefault="00496E97" w:rsidP="005B1C5A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5B1A97B3" w14:textId="0EF5CD56" w:rsidR="001F141D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provides a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limited analysis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figurative language and the effects of the author’s choices on an audience  </w:t>
            </w:r>
          </w:p>
        </w:tc>
      </w:tr>
      <w:tr w:rsidR="00F14381" w:rsidRPr="00E057D5" w14:paraId="3064303A" w14:textId="77777777" w:rsidTr="00E057D5">
        <w:trPr>
          <w:trHeight w:val="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4FC6213E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3-4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15199" w14:textId="4BA455DA" w:rsidR="00F14381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provides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 adequate analysis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figurative language and the effects of the author’s choices on an audience  </w:t>
            </w:r>
          </w:p>
        </w:tc>
      </w:tr>
      <w:tr w:rsidR="00F14381" w:rsidRPr="00E057D5" w14:paraId="77A92A3A" w14:textId="77777777" w:rsidTr="00E057D5">
        <w:trPr>
          <w:trHeight w:val="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686247CB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5-6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7234" w14:textId="288ADDE2" w:rsidR="00F14381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provides a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competent analysis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the figurative language and the effects of the author’s choices on an audience  </w:t>
            </w:r>
          </w:p>
        </w:tc>
      </w:tr>
      <w:tr w:rsidR="00F14381" w:rsidRPr="00E057D5" w14:paraId="17B026FF" w14:textId="77777777" w:rsidTr="00E057D5">
        <w:trPr>
          <w:trHeight w:val="1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54E7FAA5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7-8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F14381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0201BCAF" w14:textId="2505CBEF" w:rsidR="00F14381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provides a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sophisticated analysis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figurative language and the effects of the author’s choices on an audience  </w:t>
            </w:r>
          </w:p>
        </w:tc>
      </w:tr>
    </w:tbl>
    <w:p w14:paraId="5BD4B890" w14:textId="77777777" w:rsidR="005C69C7" w:rsidRPr="00E057D5" w:rsidRDefault="005C69C7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233FE7C3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5AADB23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6A5A980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C6480E4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36B1B286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A1A96B8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914FB18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4F190EC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9AECA0C" w14:textId="77777777" w:rsidR="00F14381" w:rsidRPr="00E057D5" w:rsidRDefault="00F14381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5C69C7" w:rsidRPr="00E057D5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1A48828E" w:rsidR="00496E97" w:rsidRPr="00E057D5" w:rsidRDefault="00F14381" w:rsidP="00496E97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Criterion C :</w:t>
            </w:r>
            <w:r w:rsid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 xml:space="preserve"> Producing Texts </w:t>
            </w:r>
          </w:p>
          <w:p w14:paraId="0382784A" w14:textId="77777777" w:rsidR="00F20AE4" w:rsidRPr="00E057D5" w:rsidRDefault="00F20AE4" w:rsidP="00F20AE4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(Copy all criteria strands and put in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bold</w:t>
            </w: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 the one(s) to be assessed)</w:t>
            </w:r>
          </w:p>
          <w:p w14:paraId="3F4D59D1" w14:textId="77777777" w:rsidR="00496E97" w:rsidRPr="00E057D5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  <w:p w14:paraId="157B83D7" w14:textId="77777777" w:rsidR="00496E97" w:rsidRPr="00E057D5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14:paraId="3E7D8B93" w14:textId="77777777" w:rsidR="005C69C7" w:rsidRPr="00E057D5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5C69C7" w:rsidRPr="00E057D5" w14:paraId="54DDB17E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E057D5" w:rsidRDefault="00A0418E" w:rsidP="009D77B3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Achievement</w:t>
            </w:r>
            <w:proofErr w:type="spellEnd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Levels</w:t>
            </w:r>
            <w:proofErr w:type="spellEnd"/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E057D5" w:rsidRDefault="00A0418E" w:rsidP="009D77B3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Descriptor</w:t>
            </w:r>
          </w:p>
        </w:tc>
      </w:tr>
      <w:tr w:rsidR="00496E97" w:rsidRPr="00E057D5" w14:paraId="1301C4C6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E057D5" w:rsidRDefault="00496E97" w:rsidP="00496E97">
            <w:pPr>
              <w:pStyle w:val="Body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The student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does not</w:t>
            </w: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reach a standard described by any of the descriptors below.</w:t>
            </w:r>
          </w:p>
        </w:tc>
      </w:tr>
      <w:tr w:rsidR="00496E97" w:rsidRPr="00E057D5" w14:paraId="49F975C1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12065" w14:textId="676E937E" w:rsidR="00F14381" w:rsidRPr="00E057D5" w:rsidRDefault="00496E97" w:rsidP="00F14381">
            <w:r w:rsidRPr="00E057D5">
              <w:t>The student:</w:t>
            </w:r>
            <w:r w:rsidR="00F14381" w:rsidRPr="00E057D5">
              <w:t xml:space="preserve"> </w:t>
            </w:r>
            <w:r w:rsidR="00F14381" w:rsidRPr="00E057D5">
              <w:rPr>
                <w:b/>
              </w:rPr>
              <w:t>sometimes</w:t>
            </w:r>
            <w:r w:rsidR="00F14381" w:rsidRPr="00E057D5">
              <w:t xml:space="preserve"> thinks about </w:t>
            </w:r>
            <w:r w:rsidR="00F14381" w:rsidRPr="00E057D5">
              <w:rPr>
                <w:b/>
              </w:rPr>
              <w:t>visual devices</w:t>
            </w:r>
            <w:r w:rsidR="00F14381" w:rsidRPr="00E057D5">
              <w:t xml:space="preserve"> &amp; the likely impact on an audience </w:t>
            </w:r>
          </w:p>
          <w:p w14:paraId="57AAAE9C" w14:textId="1B74B5C9" w:rsidR="00496E97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selects few relevant details &amp; examples</w:t>
            </w:r>
          </w:p>
        </w:tc>
      </w:tr>
      <w:tr w:rsidR="00496E97" w:rsidRPr="00E057D5" w14:paraId="4B18D97B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2D262" w14:textId="72719FA5" w:rsidR="00F14381" w:rsidRPr="00E057D5" w:rsidRDefault="00496E97" w:rsidP="00F14381">
            <w:r w:rsidRPr="00E057D5">
              <w:t>The student:</w:t>
            </w:r>
            <w:r w:rsidR="00F14381" w:rsidRPr="00E057D5">
              <w:t xml:space="preserve"> </w:t>
            </w:r>
            <w:r w:rsidR="00F14381" w:rsidRPr="00E057D5">
              <w:t xml:space="preserve">thinks </w:t>
            </w:r>
            <w:r w:rsidR="00F14381" w:rsidRPr="00E057D5">
              <w:rPr>
                <w:b/>
              </w:rPr>
              <w:t>just enough</w:t>
            </w:r>
            <w:r w:rsidR="00F14381" w:rsidRPr="00E057D5">
              <w:t xml:space="preserve"> about visual devices &amp; the likely impact on an audience</w:t>
            </w:r>
          </w:p>
          <w:p w14:paraId="3ABC8F14" w14:textId="525DC594" w:rsidR="00496E97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selects some relevant details &amp; examples</w:t>
            </w:r>
          </w:p>
          <w:p w14:paraId="6EC9B45A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96E97" w:rsidRPr="00E057D5" w14:paraId="01AD2AF2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41AE" w14:textId="127F95A4" w:rsidR="00F14381" w:rsidRPr="00E057D5" w:rsidRDefault="00496E97" w:rsidP="00F14381">
            <w:r w:rsidRPr="00E057D5">
              <w:t>The student:</w:t>
            </w:r>
            <w:r w:rsidR="00F14381" w:rsidRPr="00E057D5">
              <w:t xml:space="preserve"> </w:t>
            </w:r>
            <w:r w:rsidR="00F14381" w:rsidRPr="00E057D5">
              <w:rPr>
                <w:b/>
              </w:rPr>
              <w:t>often thinks</w:t>
            </w:r>
            <w:r w:rsidR="00F14381" w:rsidRPr="00E057D5">
              <w:t xml:space="preserve"> about visual devices &amp; the likely impact on an audience</w:t>
            </w:r>
          </w:p>
          <w:p w14:paraId="4EC5FC49" w14:textId="0233A64D" w:rsidR="00496E97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selects sufficient relevant details &amp; examples</w:t>
            </w:r>
          </w:p>
          <w:p w14:paraId="1C6C4C05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14381" w:rsidRPr="00E057D5" w14:paraId="47F0BF41" w14:textId="77777777" w:rsidTr="00E057D5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3E738F6B" w14:textId="77777777" w:rsidR="00F14381" w:rsidRPr="00E057D5" w:rsidRDefault="00F14381" w:rsidP="00F14381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105B" w14:textId="704EB568" w:rsidR="00F14381" w:rsidRPr="00E057D5" w:rsidRDefault="00F14381" w:rsidP="00F14381">
            <w:r w:rsidRPr="00E057D5">
              <w:t xml:space="preserve">The student- </w:t>
            </w:r>
            <w:r w:rsidRPr="00E057D5">
              <w:rPr>
                <w:b/>
              </w:rPr>
              <w:t>consistently</w:t>
            </w:r>
            <w:r w:rsidRPr="00E057D5">
              <w:t xml:space="preserve"> thinks about visual devices &amp; the likely impact on an audience</w:t>
            </w:r>
          </w:p>
          <w:p w14:paraId="7251D1F6" w14:textId="645A1E71" w:rsidR="00F14381" w:rsidRPr="00E057D5" w:rsidRDefault="00F14381" w:rsidP="00F14381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selects extensive relevant details &amp; examples</w:t>
            </w:r>
          </w:p>
        </w:tc>
      </w:tr>
    </w:tbl>
    <w:p w14:paraId="2F5A24F7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3048F28B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98D9E07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8F46316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28A163C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683F46E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F450ABB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6B9A1EB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A85831F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F04126E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A43DB74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846D4A5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058A02C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30596D8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878B4A9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9B78937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117EA4E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3D849EAF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23C86C3A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AECBFF1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78C5658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DD946FB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4385034B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0DC34AD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7ADDC848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29596087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4D8E3F2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6FADB100" w14:textId="77777777" w:rsidR="00F14381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2EC5F567" w14:textId="77777777" w:rsidR="00E057D5" w:rsidRPr="00E057D5" w:rsidRDefault="00E057D5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p w14:paraId="756C3107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p w14:paraId="52A1C643" w14:textId="77777777" w:rsidR="00F14381" w:rsidRPr="00E057D5" w:rsidRDefault="00F14381" w:rsidP="009D77B3">
      <w:pPr>
        <w:pStyle w:val="Body"/>
        <w:spacing w:after="0" w:line="240" w:lineRule="auto"/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8789"/>
      </w:tblGrid>
      <w:tr w:rsidR="005C69C7" w:rsidRPr="00E057D5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136A" w14:textId="237D5592" w:rsidR="00496E97" w:rsidRPr="00E057D5" w:rsidRDefault="00A0418E" w:rsidP="00496E97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Criterion D: </w:t>
            </w:r>
            <w:r w:rsid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 xml:space="preserve">Using Language </w:t>
            </w:r>
          </w:p>
          <w:p w14:paraId="3B0D859A" w14:textId="77777777" w:rsidR="00F20AE4" w:rsidRPr="00E057D5" w:rsidRDefault="00F20AE4" w:rsidP="00F20AE4">
            <w:pPr>
              <w:pStyle w:val="Body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(Copy all criteria strands and put in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bold</w:t>
            </w:r>
            <w:r w:rsidRPr="00E057D5">
              <w:rPr>
                <w:rFonts w:ascii="Times New Roman" w:eastAsia="Arial" w:hAnsi="Times New Roman" w:cs="Times New Roman"/>
                <w:bCs/>
                <w:sz w:val="24"/>
                <w:szCs w:val="24"/>
                <w:lang w:val="en-US"/>
              </w:rPr>
              <w:t xml:space="preserve"> the one(s) to be assessed)</w:t>
            </w:r>
          </w:p>
          <w:p w14:paraId="10CB3259" w14:textId="4DB11138" w:rsidR="00496E97" w:rsidRPr="00E057D5" w:rsidRDefault="00F14381" w:rsidP="00F14381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E574C28" w14:textId="77777777" w:rsidR="00496E97" w:rsidRPr="00E057D5" w:rsidRDefault="00496E97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14:paraId="7B617BDD" w14:textId="7FE66F03" w:rsidR="00F14381" w:rsidRPr="00E057D5" w:rsidRDefault="00F14381" w:rsidP="00496E97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5C69C7" w:rsidRPr="00E057D5" w14:paraId="4A98A38D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E057D5" w:rsidRDefault="00A0418E" w:rsidP="009D77B3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Achievement</w:t>
            </w:r>
            <w:proofErr w:type="spellEnd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Levels</w:t>
            </w:r>
            <w:proofErr w:type="spellEnd"/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E057D5" w:rsidRDefault="00A0418E" w:rsidP="009D77B3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ES_tradnl"/>
              </w:rPr>
              <w:t>Descriptor</w:t>
            </w:r>
          </w:p>
        </w:tc>
      </w:tr>
      <w:tr w:rsidR="005C69C7" w:rsidRPr="00E057D5" w14:paraId="6E51CC0E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E057D5" w:rsidRDefault="00A0418E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E057D5" w:rsidRDefault="00A0418E" w:rsidP="009D77B3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The student </w:t>
            </w:r>
            <w:r w:rsidRPr="00E057D5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 xml:space="preserve">does not </w:t>
            </w: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reach a standard described by any of the descriptors below.</w:t>
            </w:r>
          </w:p>
        </w:tc>
      </w:tr>
      <w:tr w:rsidR="00496E97" w:rsidRPr="00E057D5" w14:paraId="756B8C67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5E98BDAC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1-2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2C2192DF" w14:textId="3ECAFED4" w:rsidR="007D7E73" w:rsidRPr="007D7E73" w:rsidRDefault="007D7E73" w:rsidP="007D7E73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rPr>
                <w:rFonts w:eastAsiaTheme="minorHAnsi"/>
                <w:bdr w:val="none" w:sz="0" w:space="0" w:color="auto"/>
              </w:rPr>
            </w:pPr>
            <w:r w:rsidRPr="007D7E73">
              <w:rPr>
                <w:rFonts w:eastAsiaTheme="minorHAnsi"/>
                <w:bdr w:val="none" w:sz="0" w:space="0" w:color="auto"/>
              </w:rPr>
              <w:t xml:space="preserve">uses a </w:t>
            </w:r>
            <w:r w:rsidRPr="007D7E73">
              <w:rPr>
                <w:rFonts w:eastAsiaTheme="minorHAnsi"/>
                <w:b/>
                <w:bdr w:val="none" w:sz="0" w:space="0" w:color="auto"/>
              </w:rPr>
              <w:t>limited range</w:t>
            </w:r>
            <w:r w:rsidRPr="00E057D5">
              <w:rPr>
                <w:rFonts w:eastAsiaTheme="minorHAnsi"/>
                <w:bdr w:val="none" w:sz="0" w:space="0" w:color="auto"/>
              </w:rPr>
              <w:t xml:space="preserve"> o</w:t>
            </w:r>
            <w:r w:rsidRPr="007D7E73">
              <w:rPr>
                <w:rFonts w:eastAsiaTheme="minorHAnsi"/>
                <w:bdr w:val="none" w:sz="0" w:space="0" w:color="auto"/>
              </w:rPr>
              <w:t xml:space="preserve">f appropriate </w:t>
            </w:r>
            <w:r w:rsidRPr="007D7E73">
              <w:rPr>
                <w:rFonts w:eastAsiaTheme="minorHAnsi"/>
                <w:b/>
                <w:bdr w:val="none" w:sz="0" w:space="0" w:color="auto"/>
              </w:rPr>
              <w:t>vocabulary</w:t>
            </w:r>
            <w:r w:rsidRPr="007D7E73">
              <w:rPr>
                <w:rFonts w:eastAsiaTheme="minorHAnsi"/>
                <w:bdr w:val="none" w:sz="0" w:space="0" w:color="auto"/>
              </w:rPr>
              <w:t xml:space="preserve"> and forms of expression </w:t>
            </w:r>
          </w:p>
          <w:p w14:paraId="2261C267" w14:textId="77777777" w:rsidR="007D7E73" w:rsidRPr="00E057D5" w:rsidRDefault="007D7E73" w:rsidP="007D7E73">
            <w:pPr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rPr>
                <w:rFonts w:eastAsiaTheme="minorHAnsi"/>
                <w:bdr w:val="none" w:sz="0" w:space="0" w:color="auto"/>
              </w:rPr>
            </w:pPr>
            <w:r w:rsidRPr="00E057D5">
              <w:rPr>
                <w:rFonts w:eastAsiaTheme="minorHAnsi"/>
                <w:bdr w:val="none" w:sz="0" w:space="0" w:color="auto"/>
              </w:rPr>
              <w:t>s</w:t>
            </w:r>
            <w:r w:rsidRPr="007D7E73">
              <w:rPr>
                <w:rFonts w:eastAsiaTheme="minorHAnsi"/>
                <w:bdr w:val="none" w:sz="0" w:space="0" w:color="auto"/>
              </w:rPr>
              <w:t xml:space="preserve">peaks in an </w:t>
            </w:r>
            <w:r w:rsidRPr="007D7E73">
              <w:rPr>
                <w:rFonts w:eastAsiaTheme="minorHAnsi"/>
                <w:b/>
                <w:bdr w:val="none" w:sz="0" w:space="0" w:color="auto"/>
              </w:rPr>
              <w:t>inappropriate</w:t>
            </w:r>
            <w:r w:rsidRPr="007D7E73">
              <w:rPr>
                <w:rFonts w:eastAsiaTheme="minorHAnsi"/>
                <w:bdr w:val="none" w:sz="0" w:space="0" w:color="auto"/>
              </w:rPr>
              <w:t xml:space="preserve"> register and style that do not serve the context and intention</w:t>
            </w:r>
          </w:p>
          <w:p w14:paraId="48F60F4C" w14:textId="7544D945" w:rsidR="007D7E73" w:rsidRPr="00E057D5" w:rsidRDefault="007D7E73" w:rsidP="007D7E73">
            <w:pPr>
              <w:pStyle w:val="ListParagraph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60" w:line="259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bdr w:val="none" w:sz="0" w:space="0" w:color="auto"/>
                <w:lang w:val="en-US"/>
              </w:rPr>
            </w:pPr>
            <w:r w:rsidRPr="00E057D5">
              <w:rPr>
                <w:rFonts w:ascii="Times New Roman" w:eastAsiaTheme="minorHAnsi" w:hAnsi="Times New Roman" w:cs="Times New Roman"/>
                <w:sz w:val="24"/>
                <w:szCs w:val="24"/>
                <w:bdr w:val="none" w:sz="0" w:space="0" w:color="auto"/>
                <w:lang w:val="en-US"/>
              </w:rPr>
              <w:t xml:space="preserve">makes </w:t>
            </w:r>
            <w:r w:rsidRPr="00E057D5">
              <w:rPr>
                <w:rFonts w:ascii="Times New Roman" w:eastAsiaTheme="minorHAnsi" w:hAnsi="Times New Roman" w:cs="Times New Roman"/>
                <w:b/>
                <w:sz w:val="24"/>
                <w:szCs w:val="24"/>
                <w:bdr w:val="none" w:sz="0" w:space="0" w:color="auto"/>
                <w:lang w:val="en-US"/>
              </w:rPr>
              <w:t>limited and/or inappropriate</w:t>
            </w:r>
            <w:r w:rsidRPr="00E057D5">
              <w:rPr>
                <w:rFonts w:ascii="Times New Roman" w:eastAsiaTheme="minorHAnsi" w:hAnsi="Times New Roman" w:cs="Times New Roman"/>
                <w:sz w:val="24"/>
                <w:szCs w:val="24"/>
                <w:bdr w:val="none" w:sz="0" w:space="0" w:color="auto"/>
                <w:lang w:val="en-US"/>
              </w:rPr>
              <w:t xml:space="preserve"> use of non-verbal communication techniques </w:t>
            </w:r>
          </w:p>
          <w:p w14:paraId="41F1D455" w14:textId="70E403F0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96E97" w:rsidRPr="00E057D5" w14:paraId="77A9B66B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3949DE4D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3-4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47C5F6A0" w14:textId="2A42C662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uses a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adequate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range o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appropriate vocabulary and forms of expression </w:t>
            </w:r>
          </w:p>
          <w:p w14:paraId="10933FAE" w14:textId="72E11818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sometimes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speaks in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register and style that serve the context and intention</w:t>
            </w:r>
          </w:p>
          <w:p w14:paraId="37B36154" w14:textId="2D867EBA" w:rsidR="00496E97" w:rsidRPr="00E057D5" w:rsidRDefault="007D7E73" w:rsidP="007D7E73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makes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non-verbal communication techniques</w:t>
            </w:r>
          </w:p>
        </w:tc>
      </w:tr>
      <w:tr w:rsidR="00496E97" w:rsidRPr="00E057D5" w14:paraId="6B3C3635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4C36E52B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5-6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7EC8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6D63F748" w14:textId="77777777" w:rsidR="007D7E73" w:rsidRPr="00E057D5" w:rsidRDefault="007D7E73" w:rsidP="007D7E73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2F128762" w14:textId="20FA116D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uses a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varied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range o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appropriate vocabulary and forms of expression </w:t>
            </w:r>
          </w:p>
          <w:p w14:paraId="74E088C0" w14:textId="481235E1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speaks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competently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register and style that serve the context and intention</w:t>
            </w:r>
          </w:p>
          <w:p w14:paraId="07C6A889" w14:textId="773F8697" w:rsidR="00496E97" w:rsidRPr="00E057D5" w:rsidRDefault="007D7E73" w:rsidP="00E057D5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makes </w:t>
            </w:r>
            <w:r w:rsidR="00E057D5"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sufficient</w:t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non-verbal communication techniques</w:t>
            </w:r>
          </w:p>
        </w:tc>
      </w:tr>
      <w:tr w:rsidR="00496E97" w:rsidRPr="00E057D5" w14:paraId="52224A5E" w14:textId="77777777" w:rsidTr="00E057D5">
        <w:trPr>
          <w:trHeight w:val="160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14:paraId="78EFE35C" w14:textId="77777777" w:rsidR="00496E97" w:rsidRPr="00E057D5" w:rsidRDefault="00496E97" w:rsidP="00496E97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7D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>7-8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496E97" w:rsidRPr="00E057D5" w:rsidRDefault="00496E97" w:rsidP="00496E97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2A26FFCE" w14:textId="77777777" w:rsidR="007D7E73" w:rsidRPr="00E057D5" w:rsidRDefault="007D7E73" w:rsidP="007D7E73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student:</w:t>
            </w:r>
          </w:p>
          <w:p w14:paraId="353049EB" w14:textId="415B15F6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E057D5"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effectively</w:t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uses a</w:t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range of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appropriate vocabulary and forms of expression </w:t>
            </w:r>
          </w:p>
          <w:p w14:paraId="18908C2C" w14:textId="72CCFDFC" w:rsidR="007D7E73" w:rsidRPr="00E057D5" w:rsidRDefault="007D7E73" w:rsidP="007D7E73">
            <w:pPr>
              <w:pStyle w:val="Body"/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speaks in a </w:t>
            </w:r>
            <w:r w:rsidR="00E057D5"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consistently </w:t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appropriate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register and style that serve the context and intention</w:t>
            </w:r>
          </w:p>
          <w:p w14:paraId="59A60BDF" w14:textId="41B859F7" w:rsidR="00496E97" w:rsidRPr="00E057D5" w:rsidRDefault="007D7E73" w:rsidP="00E057D5">
            <w:pPr>
              <w:pStyle w:val="Body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makes </w:t>
            </w:r>
            <w:r w:rsidR="00E057D5" w:rsidRPr="00E057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effective</w:t>
            </w:r>
            <w:r w:rsidR="00E057D5"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57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non-verbal communication techniques</w:t>
            </w:r>
          </w:p>
        </w:tc>
      </w:tr>
    </w:tbl>
    <w:p w14:paraId="0CA40790" w14:textId="77777777" w:rsidR="009B742A" w:rsidRPr="00E057D5" w:rsidRDefault="009B742A" w:rsidP="009B742A"/>
    <w:p w14:paraId="0BC2E7B2" w14:textId="77777777" w:rsidR="009B742A" w:rsidRPr="00E057D5" w:rsidRDefault="009B742A" w:rsidP="009B742A"/>
    <w:p w14:paraId="4F3F5CF9" w14:textId="77777777" w:rsidR="009B742A" w:rsidRPr="00E057D5" w:rsidRDefault="009B742A" w:rsidP="009B742A"/>
    <w:p w14:paraId="4CDE96F8" w14:textId="77777777" w:rsidR="009B742A" w:rsidRPr="00E057D5" w:rsidRDefault="009B742A" w:rsidP="009B742A"/>
    <w:p w14:paraId="1252921F" w14:textId="77777777" w:rsidR="009B742A" w:rsidRPr="00E057D5" w:rsidRDefault="009B742A" w:rsidP="009B742A"/>
    <w:p w14:paraId="04BC6391" w14:textId="77777777" w:rsidR="009B742A" w:rsidRPr="00E057D5" w:rsidRDefault="009B742A" w:rsidP="009B742A"/>
    <w:p w14:paraId="4A445CE9" w14:textId="77777777" w:rsidR="009B742A" w:rsidRPr="00E057D5" w:rsidRDefault="009B742A" w:rsidP="009B742A"/>
    <w:p w14:paraId="3BAD2911" w14:textId="77777777" w:rsidR="009B742A" w:rsidRPr="00E057D5" w:rsidRDefault="009B742A" w:rsidP="009B742A"/>
    <w:p w14:paraId="7D0D4385" w14:textId="77777777" w:rsidR="009B742A" w:rsidRPr="00E057D5" w:rsidRDefault="009B742A" w:rsidP="009B742A"/>
    <w:p w14:paraId="00E43710" w14:textId="77777777" w:rsidR="009B742A" w:rsidRPr="00E057D5" w:rsidRDefault="009B742A" w:rsidP="009B742A"/>
    <w:p w14:paraId="4E210A19" w14:textId="77777777" w:rsidR="009B742A" w:rsidRPr="00E057D5" w:rsidRDefault="009B742A" w:rsidP="009B742A"/>
    <w:p w14:paraId="648D3E24" w14:textId="77777777" w:rsidR="009B742A" w:rsidRPr="00E057D5" w:rsidRDefault="009B742A" w:rsidP="009B742A"/>
    <w:p w14:paraId="1995E750" w14:textId="77777777" w:rsidR="009B742A" w:rsidRPr="00E057D5" w:rsidRDefault="009B742A" w:rsidP="009B742A"/>
    <w:p w14:paraId="26D7A1AF" w14:textId="77777777" w:rsidR="009B742A" w:rsidRPr="00E057D5" w:rsidRDefault="009B742A" w:rsidP="009B742A"/>
    <w:p w14:paraId="39628433" w14:textId="77777777" w:rsidR="009B742A" w:rsidRPr="00E057D5" w:rsidRDefault="009B742A" w:rsidP="009B742A"/>
    <w:p w14:paraId="13767943" w14:textId="77777777" w:rsidR="009B742A" w:rsidRPr="00E057D5" w:rsidRDefault="009B742A" w:rsidP="009B742A"/>
    <w:p w14:paraId="4316C5EC" w14:textId="77777777" w:rsidR="00131188" w:rsidRPr="00E057D5" w:rsidRDefault="00131188" w:rsidP="009B742A"/>
    <w:sectPr w:rsidR="00131188" w:rsidRPr="00E057D5" w:rsidSect="00BC0538">
      <w:footerReference w:type="default" r:id="rId8"/>
      <w:type w:val="continuous"/>
      <w:pgSz w:w="11900" w:h="16840"/>
      <w:pgMar w:top="624" w:right="720" w:bottom="624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BFF87" w14:textId="77777777" w:rsidR="00B929A5" w:rsidRDefault="00B929A5">
      <w:r>
        <w:separator/>
      </w:r>
    </w:p>
  </w:endnote>
  <w:endnote w:type="continuationSeparator" w:id="0">
    <w:p w14:paraId="7DB43406" w14:textId="77777777" w:rsidR="00B929A5" w:rsidRDefault="00B9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013F0" w14:textId="77777777" w:rsidR="00B929A5" w:rsidRDefault="00B929A5">
      <w:r>
        <w:separator/>
      </w:r>
    </w:p>
  </w:footnote>
  <w:footnote w:type="continuationSeparator" w:id="0">
    <w:p w14:paraId="73F02C75" w14:textId="77777777" w:rsidR="00B929A5" w:rsidRDefault="00B929A5">
      <w:r>
        <w:continuationSeparator/>
      </w:r>
    </w:p>
  </w:footnote>
  <w:footnote w:type="continuationNotice" w:id="1">
    <w:p w14:paraId="29868530" w14:textId="77777777" w:rsidR="00B929A5" w:rsidRDefault="00B929A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8F7159D"/>
    <w:multiLevelType w:val="hybridMultilevel"/>
    <w:tmpl w:val="B900B754"/>
    <w:lvl w:ilvl="0" w:tplc="2DDCB1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4984443"/>
    <w:multiLevelType w:val="hybridMultilevel"/>
    <w:tmpl w:val="116A78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7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8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9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0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1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2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3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4">
    <w:nsid w:val="4D0C0277"/>
    <w:multiLevelType w:val="hybridMultilevel"/>
    <w:tmpl w:val="F88E1DF8"/>
    <w:lvl w:ilvl="0" w:tplc="40D69F5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8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6D4F38AD"/>
    <w:multiLevelType w:val="hybridMultilevel"/>
    <w:tmpl w:val="BD782D70"/>
    <w:lvl w:ilvl="0" w:tplc="40D69F5C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1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22"/>
  </w:num>
  <w:num w:numId="5">
    <w:abstractNumId w:val="9"/>
  </w:num>
  <w:num w:numId="6">
    <w:abstractNumId w:val="10"/>
  </w:num>
  <w:num w:numId="7">
    <w:abstractNumId w:val="2"/>
  </w:num>
  <w:num w:numId="8">
    <w:abstractNumId w:val="20"/>
  </w:num>
  <w:num w:numId="9">
    <w:abstractNumId w:val="11"/>
  </w:num>
  <w:num w:numId="10">
    <w:abstractNumId w:val="0"/>
  </w:num>
  <w:num w:numId="11">
    <w:abstractNumId w:val="15"/>
  </w:num>
  <w:num w:numId="12">
    <w:abstractNumId w:val="16"/>
  </w:num>
  <w:num w:numId="13">
    <w:abstractNumId w:val="4"/>
  </w:num>
  <w:num w:numId="14">
    <w:abstractNumId w:val="21"/>
  </w:num>
  <w:num w:numId="15">
    <w:abstractNumId w:val="7"/>
  </w:num>
  <w:num w:numId="16">
    <w:abstractNumId w:val="3"/>
  </w:num>
  <w:num w:numId="17">
    <w:abstractNumId w:val="17"/>
  </w:num>
  <w:num w:numId="18">
    <w:abstractNumId w:val="12"/>
  </w:num>
  <w:num w:numId="19">
    <w:abstractNumId w:val="18"/>
  </w:num>
  <w:num w:numId="20">
    <w:abstractNumId w:val="5"/>
  </w:num>
  <w:num w:numId="21">
    <w:abstractNumId w:val="1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131188"/>
    <w:rsid w:val="001F141D"/>
    <w:rsid w:val="00222E9E"/>
    <w:rsid w:val="00287080"/>
    <w:rsid w:val="002D79D5"/>
    <w:rsid w:val="003136D0"/>
    <w:rsid w:val="00496E97"/>
    <w:rsid w:val="005250A8"/>
    <w:rsid w:val="005B1C5A"/>
    <w:rsid w:val="005B2A26"/>
    <w:rsid w:val="005C69C7"/>
    <w:rsid w:val="005D5707"/>
    <w:rsid w:val="005F07A6"/>
    <w:rsid w:val="006162F1"/>
    <w:rsid w:val="0069713B"/>
    <w:rsid w:val="007B11CF"/>
    <w:rsid w:val="007D7DD6"/>
    <w:rsid w:val="007D7E73"/>
    <w:rsid w:val="00964429"/>
    <w:rsid w:val="0097221C"/>
    <w:rsid w:val="009B742A"/>
    <w:rsid w:val="009D77B3"/>
    <w:rsid w:val="00A0418E"/>
    <w:rsid w:val="00A0734C"/>
    <w:rsid w:val="00B67445"/>
    <w:rsid w:val="00B929A5"/>
    <w:rsid w:val="00BC0538"/>
    <w:rsid w:val="00BC6A78"/>
    <w:rsid w:val="00C34670"/>
    <w:rsid w:val="00C421B1"/>
    <w:rsid w:val="00E057D5"/>
    <w:rsid w:val="00E87633"/>
    <w:rsid w:val="00EE3B66"/>
    <w:rsid w:val="00F14381"/>
    <w:rsid w:val="00F20AE4"/>
    <w:rsid w:val="00F84CEB"/>
    <w:rsid w:val="00FA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Jasmine Jervier</cp:lastModifiedBy>
  <cp:revision>2</cp:revision>
  <cp:lastPrinted>2014-09-22T13:29:00Z</cp:lastPrinted>
  <dcterms:created xsi:type="dcterms:W3CDTF">2016-10-19T13:05:00Z</dcterms:created>
  <dcterms:modified xsi:type="dcterms:W3CDTF">2016-10-19T13:05:00Z</dcterms:modified>
</cp:coreProperties>
</file>